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Visits, materials and green waste, with the property address on the invoice.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Property address: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Service period: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Number of visits: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Visits / units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Mowing and edging (visits this period)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Hedge or shrub trimming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Planting (plants supplied and planted)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Mulch, topsoil or gravel supplied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Turf supplied and laid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Irrigation repair or adjustment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Green waste removal and disposal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Seasonal cleanup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Plants and materials are charged separately from labor.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by the due date shown above. Seasonal contracts are invoiced monthly.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and lawn care invoice template</dc:title>
  <dc:subject/>
  <dc:creator>UENI</dc:creator>
  <cp:keywords/>
  <dc:description>Visits, materials and green waste, with the property address on the invoice.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